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5C1B8" w14:textId="77777777" w:rsidR="00562D87" w:rsidRDefault="00562D87" w:rsidP="00562D87">
      <w:pPr>
        <w:widowControl w:val="0"/>
        <w:spacing w:line="273" w:lineRule="auto"/>
        <w:ind w:left="433" w:right="8352" w:hanging="432"/>
        <w:rPr>
          <w:rFonts w:ascii="Century Schoolbook" w:eastAsia="Century Schoolbook" w:hAnsi="Century Schoolbook" w:cs="Century Schoolbook"/>
          <w:color w:val="252525"/>
          <w:w w:val="9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4FD50761" wp14:editId="30E33B93">
            <wp:simplePos x="0" y="0"/>
            <wp:positionH relativeFrom="margin">
              <wp:align>right</wp:align>
            </wp:positionH>
            <wp:positionV relativeFrom="paragraph">
              <wp:posOffset>-325045</wp:posOffset>
            </wp:positionV>
            <wp:extent cx="4625340" cy="4776395"/>
            <wp:effectExtent l="0" t="0" r="3810" b="5715"/>
            <wp:wrapNone/>
            <wp:docPr id="177703658" name="drawingObject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625340" cy="477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Arial" w:hAnsi="Arial" w:cs="Arial"/>
          <w:color w:val="6E6E74"/>
          <w:w w:val="102"/>
          <w:sz w:val="28"/>
          <w:szCs w:val="28"/>
        </w:rPr>
        <w:t>•</w:t>
      </w:r>
      <w:r>
        <w:rPr>
          <w:rFonts w:ascii="Arial" w:eastAsia="Arial" w:hAnsi="Arial" w:cs="Arial"/>
          <w:color w:val="6E6E74"/>
          <w:spacing w:val="109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000000"/>
          <w:spacing w:val="3"/>
          <w:sz w:val="36"/>
          <w:szCs w:val="36"/>
        </w:rPr>
        <w:t>Dr</w:t>
      </w:r>
      <w:r>
        <w:rPr>
          <w:rFonts w:ascii="Century Schoolbook" w:eastAsia="Century Schoolbook" w:hAnsi="Century Schoolbook" w:cs="Century Schoolbook"/>
          <w:color w:val="000000"/>
          <w:spacing w:val="2"/>
          <w:sz w:val="36"/>
          <w:szCs w:val="36"/>
        </w:rPr>
        <w:t>oppin</w:t>
      </w:r>
      <w:r>
        <w:rPr>
          <w:rFonts w:ascii="Century Schoolbook" w:eastAsia="Century Schoolbook" w:hAnsi="Century Schoolbook" w:cs="Century Schoolbook"/>
          <w:color w:val="000000"/>
          <w:sz w:val="36"/>
          <w:szCs w:val="36"/>
        </w:rPr>
        <w:t xml:space="preserve">g </w:t>
      </w:r>
      <w:r>
        <w:rPr>
          <w:rFonts w:ascii="Century Schoolbook" w:eastAsia="Century Schoolbook" w:hAnsi="Century Schoolbook" w:cs="Century Schoolbook"/>
          <w:color w:val="000000"/>
          <w:w w:val="99"/>
          <w:sz w:val="36"/>
          <w:szCs w:val="36"/>
        </w:rPr>
        <w:t>t</w:t>
      </w:r>
      <w:r>
        <w:rPr>
          <w:rFonts w:ascii="Century Schoolbook" w:eastAsia="Century Schoolbook" w:hAnsi="Century Schoolbook" w:cs="Century Schoolbook"/>
          <w:color w:val="000000"/>
          <w:spacing w:val="3"/>
          <w:sz w:val="36"/>
          <w:szCs w:val="36"/>
        </w:rPr>
        <w:t>h</w:t>
      </w:r>
      <w:r>
        <w:rPr>
          <w:rFonts w:ascii="Century Schoolbook" w:eastAsia="Century Schoolbook" w:hAnsi="Century Schoolbook" w:cs="Century Schoolbook"/>
          <w:color w:val="000000"/>
          <w:sz w:val="36"/>
          <w:szCs w:val="36"/>
        </w:rPr>
        <w:t>e</w:t>
      </w:r>
      <w:r>
        <w:rPr>
          <w:rFonts w:ascii="Century Schoolbook" w:eastAsia="Century Schoolbook" w:hAnsi="Century Schoolbook" w:cs="Century Schoolbook"/>
          <w:color w:val="000000"/>
          <w:spacing w:val="2"/>
          <w:sz w:val="36"/>
          <w:szCs w:val="36"/>
        </w:rPr>
        <w:t xml:space="preserve"> </w:t>
      </w:r>
      <w:r>
        <w:rPr>
          <w:rFonts w:ascii="Century Schoolbook" w:eastAsia="Century Schoolbook" w:hAnsi="Century Schoolbook" w:cs="Century Schoolbook"/>
          <w:color w:val="000000"/>
          <w:spacing w:val="3"/>
          <w:sz w:val="36"/>
          <w:szCs w:val="36"/>
        </w:rPr>
        <w:t>P</w:t>
      </w:r>
      <w:r>
        <w:rPr>
          <w:rFonts w:ascii="Century Schoolbook" w:eastAsia="Century Schoolbook" w:hAnsi="Century Schoolbook" w:cs="Century Schoolbook"/>
          <w:color w:val="000000"/>
          <w:spacing w:val="2"/>
          <w:sz w:val="36"/>
          <w:szCs w:val="36"/>
        </w:rPr>
        <w:t>elle</w:t>
      </w:r>
      <w:r>
        <w:rPr>
          <w:rFonts w:ascii="Century Schoolbook" w:eastAsia="Century Schoolbook" w:hAnsi="Century Schoolbook" w:cs="Century Schoolbook"/>
          <w:color w:val="000000"/>
          <w:spacing w:val="1"/>
          <w:w w:val="99"/>
          <w:sz w:val="36"/>
          <w:szCs w:val="36"/>
        </w:rPr>
        <w:t>t</w:t>
      </w:r>
      <w:r>
        <w:rPr>
          <w:rFonts w:ascii="Century Schoolbook" w:eastAsia="Century Schoolbook" w:hAnsi="Century Schoolbook" w:cs="Century Schoolbook"/>
          <w:color w:val="000000"/>
          <w:sz w:val="36"/>
          <w:szCs w:val="36"/>
        </w:rPr>
        <w:t xml:space="preserve">s </w:t>
      </w:r>
      <w:r>
        <w:rPr>
          <w:rFonts w:ascii="Wingdings 2" w:eastAsia="Wingdings 2" w:hAnsi="Wingdings 2" w:cs="Wingdings 2"/>
          <w:color w:val="6E6E74"/>
          <w:spacing w:val="172"/>
          <w:w w:val="99"/>
          <w:sz w:val="32"/>
          <w:szCs w:val="32"/>
        </w:rPr>
        <w:t></w:t>
      </w:r>
      <w:r>
        <w:rPr>
          <w:rFonts w:ascii="Century Schoolbook" w:eastAsia="Century Schoolbook" w:hAnsi="Century Schoolbook" w:cs="Century Schoolbook"/>
          <w:color w:val="252525"/>
          <w:w w:val="99"/>
          <w:sz w:val="32"/>
          <w:szCs w:val="32"/>
        </w:rPr>
        <w:t>S</w:t>
      </w:r>
      <w:r>
        <w:rPr>
          <w:rFonts w:ascii="Century Schoolbook" w:eastAsia="Century Schoolbook" w:hAnsi="Century Schoolbook" w:cs="Century Schoolbook"/>
          <w:color w:val="252525"/>
          <w:spacing w:val="1"/>
          <w:w w:val="99"/>
          <w:sz w:val="32"/>
          <w:szCs w:val="32"/>
        </w:rPr>
        <w:t>t</w:t>
      </w:r>
      <w:r>
        <w:rPr>
          <w:rFonts w:ascii="Century Schoolbook" w:eastAsia="Century Schoolbook" w:hAnsi="Century Schoolbook" w:cs="Century Schoolbook"/>
          <w:color w:val="252525"/>
          <w:w w:val="99"/>
          <w:sz w:val="32"/>
          <w:szCs w:val="32"/>
        </w:rPr>
        <w:t>ep</w:t>
      </w:r>
      <w:r>
        <w:rPr>
          <w:rFonts w:ascii="Century Schoolbook" w:eastAsia="Century Schoolbook" w:hAnsi="Century Schoolbook" w:cs="Century Schoolbook"/>
          <w:color w:val="252525"/>
          <w:spacing w:val="3"/>
          <w:sz w:val="32"/>
          <w:szCs w:val="32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w w:val="99"/>
          <w:sz w:val="32"/>
          <w:szCs w:val="32"/>
        </w:rPr>
        <w:t>1</w:t>
      </w:r>
    </w:p>
    <w:p w14:paraId="7B3D9C70" w14:textId="77777777" w:rsidR="00562D87" w:rsidRDefault="00562D87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  <w:r>
        <w:rPr>
          <w:rFonts w:ascii="Wingdings 2" w:eastAsia="Wingdings 2" w:hAnsi="Wingdings 2" w:cs="Wingdings 2"/>
          <w:color w:val="6E6E74"/>
          <w:spacing w:val="186"/>
          <w:sz w:val="28"/>
          <w:szCs w:val="28"/>
        </w:rPr>
        <w:t>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Pel</w:t>
      </w:r>
      <w:r>
        <w:rPr>
          <w:rFonts w:ascii="Century Schoolbook" w:eastAsia="Century Schoolbook" w:hAnsi="Century Schoolbook" w:cs="Century Schoolbook"/>
          <w:color w:val="252525"/>
          <w:spacing w:val="1"/>
          <w:sz w:val="28"/>
          <w:szCs w:val="28"/>
        </w:rPr>
        <w:t>l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ets</w:t>
      </w:r>
      <w:r>
        <w:rPr>
          <w:rFonts w:ascii="Century Schoolbook" w:eastAsia="Century Schoolbook" w:hAnsi="Century Schoolbook" w:cs="Century Schoolbook"/>
          <w:color w:val="252525"/>
          <w:spacing w:val="-6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are</w:t>
      </w:r>
      <w:r>
        <w:rPr>
          <w:rFonts w:ascii="Century Schoolbook" w:eastAsia="Century Schoolbook" w:hAnsi="Century Schoolbook" w:cs="Century Schoolbook"/>
          <w:color w:val="252525"/>
          <w:spacing w:val="-2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added</w:t>
      </w:r>
      <w:r>
        <w:rPr>
          <w:rFonts w:ascii="Century Schoolbook" w:eastAsia="Century Schoolbook" w:hAnsi="Century Schoolbook" w:cs="Century Schoolbook"/>
          <w:color w:val="252525"/>
          <w:spacing w:val="-5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at</w:t>
      </w:r>
      <w:r>
        <w:rPr>
          <w:rFonts w:ascii="Century Schoolbook" w:eastAsia="Century Schoolbook" w:hAnsi="Century Schoolbook" w:cs="Century Schoolbook"/>
          <w:color w:val="252525"/>
          <w:spacing w:val="1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the sl</w:t>
      </w:r>
      <w:r>
        <w:rPr>
          <w:rFonts w:ascii="Century Schoolbook" w:eastAsia="Century Schoolbook" w:hAnsi="Century Schoolbook" w:cs="Century Schoolbook"/>
          <w:color w:val="252525"/>
          <w:spacing w:val="-2"/>
          <w:sz w:val="28"/>
          <w:szCs w:val="28"/>
        </w:rPr>
        <w:t>u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g pot</w:t>
      </w:r>
      <w:r>
        <w:rPr>
          <w:rFonts w:ascii="Century Schoolbook" w:eastAsia="Century Schoolbook" w:hAnsi="Century Schoolbook" w:cs="Century Schoolbook"/>
          <w:color w:val="252525"/>
          <w:spacing w:val="-1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(trea</w:t>
      </w:r>
      <w:r>
        <w:rPr>
          <w:rFonts w:ascii="Century Schoolbook" w:eastAsia="Century Schoolbook" w:hAnsi="Century Schoolbook" w:cs="Century Schoolbook"/>
          <w:color w:val="252525"/>
          <w:spacing w:val="1"/>
          <w:sz w:val="28"/>
          <w:szCs w:val="28"/>
        </w:rPr>
        <w:t>ting</w:t>
      </w:r>
      <w:r>
        <w:rPr>
          <w:rFonts w:ascii="Century Schoolbook" w:eastAsia="Century Schoolbook" w:hAnsi="Century Schoolbook" w:cs="Century Schoolbook"/>
          <w:color w:val="252525"/>
          <w:spacing w:val="-7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po</w:t>
      </w:r>
      <w:r>
        <w:rPr>
          <w:rFonts w:ascii="Century Schoolbook" w:eastAsia="Century Schoolbook" w:hAnsi="Century Schoolbook" w:cs="Century Schoolbook"/>
          <w:color w:val="252525"/>
          <w:spacing w:val="1"/>
          <w:sz w:val="28"/>
          <w:szCs w:val="28"/>
        </w:rPr>
        <w:t>t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/</w:t>
      </w:r>
      <w:r>
        <w:rPr>
          <w:rFonts w:ascii="Century Schoolbook" w:eastAsia="Century Schoolbook" w:hAnsi="Century Schoolbook" w:cs="Century Schoolbook"/>
          <w:color w:val="252525"/>
          <w:spacing w:val="-1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batch</w:t>
      </w:r>
      <w:r>
        <w:rPr>
          <w:rFonts w:ascii="Century Schoolbook" w:eastAsia="Century Schoolbook" w:hAnsi="Century Schoolbook" w:cs="Century Schoolbook"/>
          <w:color w:val="252525"/>
          <w:spacing w:val="-4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po</w:t>
      </w:r>
      <w:r>
        <w:rPr>
          <w:rFonts w:ascii="Century Schoolbook" w:eastAsia="Century Schoolbook" w:hAnsi="Century Schoolbook" w:cs="Century Schoolbook"/>
          <w:color w:val="252525"/>
          <w:spacing w:val="2"/>
          <w:sz w:val="28"/>
          <w:szCs w:val="28"/>
        </w:rPr>
        <w:t>t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) and</w:t>
      </w:r>
      <w:r>
        <w:rPr>
          <w:rFonts w:ascii="Century Schoolbook" w:eastAsia="Century Schoolbook" w:hAnsi="Century Schoolbook" w:cs="Century Schoolbook"/>
          <w:color w:val="252525"/>
          <w:spacing w:val="-3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flus</w:t>
      </w:r>
      <w:r>
        <w:rPr>
          <w:rFonts w:ascii="Century Schoolbook" w:eastAsia="Century Schoolbook" w:hAnsi="Century Schoolbook" w:cs="Century Schoolbook"/>
          <w:color w:val="252525"/>
          <w:spacing w:val="-1"/>
          <w:sz w:val="28"/>
          <w:szCs w:val="28"/>
        </w:rPr>
        <w:t>h</w:t>
      </w:r>
      <w:r>
        <w:rPr>
          <w:rFonts w:ascii="Century Schoolbook" w:eastAsia="Century Schoolbook" w:hAnsi="Century Schoolbook" w:cs="Century Schoolbook"/>
          <w:color w:val="252525"/>
          <w:spacing w:val="1"/>
          <w:sz w:val="28"/>
          <w:szCs w:val="28"/>
        </w:rPr>
        <w:t>e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d</w:t>
      </w:r>
      <w:r>
        <w:rPr>
          <w:rFonts w:ascii="Century Schoolbook" w:eastAsia="Century Schoolbook" w:hAnsi="Century Schoolbook" w:cs="Century Schoolbook"/>
          <w:color w:val="252525"/>
          <w:spacing w:val="-5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down</w:t>
      </w:r>
      <w:r>
        <w:rPr>
          <w:rFonts w:ascii="Century Schoolbook" w:eastAsia="Century Schoolbook" w:hAnsi="Century Schoolbook" w:cs="Century Schoolbook"/>
          <w:color w:val="252525"/>
          <w:spacing w:val="-3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the back side</w:t>
      </w:r>
      <w:r>
        <w:rPr>
          <w:rFonts w:ascii="Century Schoolbook" w:eastAsia="Century Schoolbook" w:hAnsi="Century Schoolbook" w:cs="Century Schoolbook"/>
          <w:color w:val="252525"/>
          <w:spacing w:val="-2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of</w:t>
      </w:r>
      <w:r>
        <w:rPr>
          <w:rFonts w:ascii="Century Schoolbook" w:eastAsia="Century Schoolbook" w:hAnsi="Century Schoolbook" w:cs="Century Schoolbook"/>
          <w:color w:val="252525"/>
          <w:spacing w:val="-3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the</w:t>
      </w:r>
      <w:r>
        <w:rPr>
          <w:rFonts w:ascii="Century Schoolbook" w:eastAsia="Century Schoolbook" w:hAnsi="Century Schoolbook" w:cs="Century Schoolbook"/>
          <w:color w:val="252525"/>
          <w:spacing w:val="-2"/>
          <w:sz w:val="28"/>
          <w:szCs w:val="28"/>
        </w:rPr>
        <w:t xml:space="preserve"> </w:t>
      </w: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tubing.</w:t>
      </w:r>
    </w:p>
    <w:p w14:paraId="02C95156" w14:textId="77777777" w:rsidR="00BA4ED7" w:rsidRDefault="00BA4ED7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00C90DAF" w14:textId="77777777" w:rsidR="00BA4ED7" w:rsidRDefault="00BA4ED7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1E0ADDC0" w14:textId="77777777" w:rsidR="00BA4ED7" w:rsidRDefault="00BA4ED7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Can also be attached at casing at a 45 Degree angle.</w:t>
      </w:r>
    </w:p>
    <w:p w14:paraId="2011F9A4" w14:textId="77777777" w:rsidR="008172C3" w:rsidRDefault="008172C3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3C70DB9A" w14:textId="77777777" w:rsidR="008172C3" w:rsidRDefault="008172C3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7469A274" w14:textId="77777777" w:rsidR="008172C3" w:rsidRDefault="008172C3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1F592D55" w14:textId="44518A66" w:rsidR="00CB745C" w:rsidRDefault="00CB745C" w:rsidP="00CB745C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  <w:r>
        <w:rPr>
          <w:rFonts w:ascii="Century Schoolbook" w:eastAsia="Century Schoolbook" w:hAnsi="Century Schoolbook" w:cs="Century Schoolbook"/>
          <w:color w:val="252525"/>
          <w:sz w:val="28"/>
          <w:szCs w:val="28"/>
        </w:rPr>
        <w:t>.</w:t>
      </w:r>
    </w:p>
    <w:p w14:paraId="6C77EC96" w14:textId="77777777" w:rsidR="008172C3" w:rsidRDefault="008172C3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02BEDA16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05EF6AA0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670553C6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0AF4AF08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4F183C39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60AAC12F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5FC106C6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777DEE62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6E2E918B" w14:textId="77777777" w:rsidR="00CB745C" w:rsidRDefault="00CB745C" w:rsidP="00562D87">
      <w:pPr>
        <w:widowControl w:val="0"/>
        <w:spacing w:before="33" w:line="215" w:lineRule="auto"/>
        <w:ind w:left="1153" w:right="7286" w:hanging="288"/>
        <w:rPr>
          <w:rFonts w:ascii="Century Schoolbook" w:eastAsia="Century Schoolbook" w:hAnsi="Century Schoolbook" w:cs="Century Schoolbook"/>
          <w:color w:val="252525"/>
          <w:sz w:val="28"/>
          <w:szCs w:val="28"/>
        </w:rPr>
      </w:pPr>
    </w:p>
    <w:p w14:paraId="2205B3F2" w14:textId="0B927BEF" w:rsidR="00CB745C" w:rsidRPr="00CB745C" w:rsidRDefault="00CB745C" w:rsidP="00CB745C">
      <w:pPr>
        <w:pStyle w:val="NoSpacing"/>
        <w:jc w:val="right"/>
        <w:rPr>
          <w:sz w:val="28"/>
          <w:szCs w:val="28"/>
        </w:rPr>
        <w:sectPr w:rsidR="00CB745C" w:rsidRPr="00CB745C" w:rsidSect="00562D87">
          <w:pgSz w:w="14400" w:h="10800" w:orient="landscape"/>
          <w:pgMar w:top="766" w:right="850" w:bottom="1134" w:left="1343" w:header="0" w:footer="0" w:gutter="0"/>
          <w:cols w:space="708"/>
        </w:sectPr>
      </w:pPr>
      <w:r w:rsidRPr="00CB745C">
        <w:rPr>
          <w:sz w:val="28"/>
          <w:szCs w:val="28"/>
        </w:rPr>
        <w:t>Can also be attached at casing at a 45 Degree angle</w:t>
      </w:r>
    </w:p>
    <w:p w14:paraId="35853865" w14:textId="4ED44249" w:rsidR="008172C3" w:rsidRDefault="008172C3" w:rsidP="008172C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BATCH POT</w:t>
      </w:r>
    </w:p>
    <w:p w14:paraId="413AD45F" w14:textId="77777777" w:rsidR="00051D50" w:rsidRDefault="00051D50" w:rsidP="008172C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BD575C3" w14:textId="77777777" w:rsidR="00051D50" w:rsidRDefault="00051D50" w:rsidP="008172C3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D443C6E" w14:textId="3A6580CC" w:rsidR="008172C3" w:rsidRDefault="00051D50" w:rsidP="00C23A2C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2 0r 3 Inch Full Port Ball Valves</w:t>
      </w:r>
    </w:p>
    <w:p w14:paraId="6B3CEA94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DEA351E" w14:textId="5363E325" w:rsidR="008172C3" w:rsidRDefault="00B36384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B61C316" wp14:editId="54F1629D">
            <wp:extent cx="1204856" cy="1333097"/>
            <wp:effectExtent l="0" t="0" r="0" b="635"/>
            <wp:docPr id="2" name="dimg_om6hasjvLKW80PEP6P_R6Qk_154" descr="3&quot; Full Port Ball Valve - 2-Piece, 304 Stainless Steel, N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om6hasjvLKW80PEP6P_R6Qk_154" descr="3&quot; Full Port Ball Valve - 2-Piece, 304 Stainless Steel, NP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22521" cy="135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  One each end</w:t>
      </w:r>
      <w:r w:rsidR="00D02197">
        <w:rPr>
          <w:noProof/>
        </w:rPr>
        <w:drawing>
          <wp:inline distT="0" distB="0" distL="0" distR="0" wp14:anchorId="3A0DF109" wp14:editId="18C27E96">
            <wp:extent cx="1204856" cy="1333097"/>
            <wp:effectExtent l="0" t="0" r="0" b="635"/>
            <wp:docPr id="1486799777" name="dimg_om6hasjvLKW80PEP6P_R6Qk_154" descr="3&quot; Full Port Ball Valve - 2-Piece, 304 Stainless Steel, N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om6hasjvLKW80PEP6P_R6Qk_154" descr="3&quot; Full Port Ball Valve - 2-Piece, 304 Stainless Steel, NP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22521" cy="135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E57B" w14:textId="77777777" w:rsidR="00DC2B46" w:rsidRDefault="00DC2B46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18742DE" w14:textId="77777777" w:rsidR="00DC2B46" w:rsidRDefault="00DC2B46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285EAF5" w14:textId="51F305EB" w:rsidR="00DC2B46" w:rsidRDefault="00DC2B46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4 </w:t>
      </w:r>
      <w:r w:rsidR="008A6C15">
        <w:rPr>
          <w:rFonts w:ascii="Arial" w:eastAsia="Times New Roman" w:hAnsi="Arial" w:cs="Arial"/>
          <w:b/>
          <w:bCs/>
          <w:sz w:val="24"/>
          <w:szCs w:val="24"/>
        </w:rPr>
        <w:t>“</w:t>
      </w:r>
      <w:r>
        <w:rPr>
          <w:rFonts w:ascii="Arial" w:eastAsia="Times New Roman" w:hAnsi="Arial" w:cs="Arial"/>
          <w:b/>
          <w:bCs/>
          <w:sz w:val="24"/>
          <w:szCs w:val="24"/>
        </w:rPr>
        <w:t>x15</w:t>
      </w:r>
      <w:r w:rsidR="008A6C15">
        <w:rPr>
          <w:rFonts w:ascii="Arial" w:eastAsia="Times New Roman" w:hAnsi="Arial" w:cs="Arial"/>
          <w:b/>
          <w:bCs/>
          <w:sz w:val="24"/>
          <w:szCs w:val="24"/>
        </w:rPr>
        <w:t>”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Threaded Each </w:t>
      </w:r>
      <w:r w:rsidR="00823AF2">
        <w:rPr>
          <w:rFonts w:ascii="Arial" w:eastAsia="Times New Roman" w:hAnsi="Arial" w:cs="Arial"/>
          <w:b/>
          <w:bCs/>
          <w:sz w:val="24"/>
          <w:szCs w:val="24"/>
        </w:rPr>
        <w:t>end(Threaded</w:t>
      </w:r>
      <w:r w:rsidR="00112CBA">
        <w:rPr>
          <w:rFonts w:ascii="Arial" w:eastAsia="Times New Roman" w:hAnsi="Arial" w:cs="Arial"/>
          <w:b/>
          <w:bCs/>
          <w:sz w:val="24"/>
          <w:szCs w:val="24"/>
        </w:rPr>
        <w:t xml:space="preserve"> to accept </w:t>
      </w:r>
      <w:r w:rsidR="00823AF2">
        <w:rPr>
          <w:rFonts w:ascii="Arial" w:eastAsia="Times New Roman" w:hAnsi="Arial" w:cs="Arial"/>
          <w:b/>
          <w:bCs/>
          <w:sz w:val="24"/>
          <w:szCs w:val="24"/>
        </w:rPr>
        <w:t xml:space="preserve">FULL PORT </w:t>
      </w:r>
      <w:r w:rsidR="00112CBA">
        <w:rPr>
          <w:rFonts w:ascii="Arial" w:eastAsia="Times New Roman" w:hAnsi="Arial" w:cs="Arial"/>
          <w:b/>
          <w:bCs/>
          <w:sz w:val="24"/>
          <w:szCs w:val="24"/>
        </w:rPr>
        <w:t>Ball valves  Reducer Nipple Each End</w:t>
      </w:r>
      <w:r w:rsidR="00B74095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8A6C15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14:paraId="4A199977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87B96E9" w14:textId="47B1E3AE" w:rsidR="008172C3" w:rsidRDefault="00F85466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FD65EAC" wp14:editId="69519734">
            <wp:extent cx="1118795" cy="1118795"/>
            <wp:effectExtent l="0" t="0" r="5715" b="5715"/>
            <wp:docPr id="4" name="dimg_8G-haoWCGqyw0PEP4v7vkQw_53" descr="Black Pipe Fitting Reducer Couplings - 4&quot;x3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8G-haoWCGqyw0PEP4v7vkQw_53" descr="Black Pipe Fitting Reducer Couplings - 4&quot;x3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310" cy="11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sz w:val="24"/>
          <w:szCs w:val="24"/>
        </w:rPr>
        <w:t>Reducer Nipple</w:t>
      </w:r>
      <w:r w:rsidR="00D02197">
        <w:rPr>
          <w:noProof/>
        </w:rPr>
        <w:drawing>
          <wp:inline distT="0" distB="0" distL="0" distR="0" wp14:anchorId="0E7876B6" wp14:editId="0438F959">
            <wp:extent cx="1118795" cy="1118795"/>
            <wp:effectExtent l="0" t="0" r="5715" b="5715"/>
            <wp:docPr id="137350847" name="dimg_8G-haoWCGqyw0PEP4v7vkQw_53" descr="Black Pipe Fitting Reducer Couplings - 4&quot;x3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8G-haoWCGqyw0PEP4v7vkQw_53" descr="Black Pipe Fitting Reducer Couplings - 4&quot;x3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310" cy="11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F93D1" w14:textId="77777777" w:rsidR="00CC5B71" w:rsidRDefault="00CC5B71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39156E8D" w14:textId="72A7351C" w:rsidR="00CC5B71" w:rsidRDefault="00CC5B71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4” (Pipe to 3 </w:t>
      </w:r>
      <w:r w:rsidR="00823AF2">
        <w:rPr>
          <w:rFonts w:ascii="Arial" w:eastAsia="Times New Roman" w:hAnsi="Arial" w:cs="Arial"/>
          <w:b/>
          <w:bCs/>
          <w:sz w:val="24"/>
          <w:szCs w:val="24"/>
        </w:rPr>
        <w:t>“Ball Valve)</w:t>
      </w:r>
    </w:p>
    <w:p w14:paraId="50D7A6A7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36BDB96" w14:textId="3511C55D" w:rsidR="008172C3" w:rsidRDefault="006F6C6A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800A93A" wp14:editId="645F9C84">
            <wp:extent cx="2033195" cy="1677670"/>
            <wp:effectExtent l="0" t="0" r="5715" b="0"/>
            <wp:docPr id="6" name="dimg_uXChar-gLOTe0PEP8Kry6QI_197" descr="Black Iron Nipple/Pipe 1/4&quot; - Canadian Forge &amp; Far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XChar-gLOTe0PEP8Kry6QI_197" descr="Black Iron Nipple/Pipe 1/4&quot; - Canadian Forge &amp; Farri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127" cy="168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07CF">
        <w:rPr>
          <w:rFonts w:ascii="Arial" w:eastAsia="Times New Roman" w:hAnsi="Arial" w:cs="Arial"/>
          <w:b/>
          <w:bCs/>
          <w:sz w:val="24"/>
          <w:szCs w:val="24"/>
        </w:rPr>
        <w:t>{Vessel}</w:t>
      </w:r>
    </w:p>
    <w:p w14:paraId="06F3B186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72A0AB8" w14:textId="07C9B6B8" w:rsidR="008172C3" w:rsidRDefault="00DF1B3F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4” Pipe 15 to 18 Inches in length Threaded Both </w:t>
      </w:r>
    </w:p>
    <w:p w14:paraId="7DF37FAD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69813D3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F4C9E15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76F58F5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5804B5C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5D989786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69DC606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FBA9192" w14:textId="77777777" w:rsidR="008172C3" w:rsidRDefault="008172C3" w:rsidP="00562D87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0B1ED61A" w14:textId="0908D35B" w:rsidR="00562D87" w:rsidRPr="00562D87" w:rsidRDefault="00562D87" w:rsidP="00562D87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Chemical batch treating pots</w:t>
      </w:r>
      <w:r w:rsidRPr="00562D87">
        <w:rPr>
          <w:rFonts w:ascii="Arial" w:eastAsia="Times New Roman" w:hAnsi="Arial" w:cs="Arial"/>
          <w:sz w:val="24"/>
          <w:szCs w:val="24"/>
        </w:rPr>
        <w:t xml:space="preserve"> (often called chemical injection pots or bypass feeders) are pressurized vessels used in the oil and gas industry to introduce chemical batches—such as corrosion inhibitors, biocides, or scale inhibitors—directly into a flow line.</w:t>
      </w:r>
    </w:p>
    <w:p w14:paraId="390863F6" w14:textId="77777777" w:rsidR="00562D87" w:rsidRPr="00562D87" w:rsidRDefault="00562D87" w:rsidP="00562D87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sz w:val="24"/>
          <w:szCs w:val="24"/>
        </w:rPr>
        <w:t xml:space="preserve">Here is how a standard batch pot system works on a flow line using </w:t>
      </w:r>
      <w:r w:rsidRPr="00562D87">
        <w:rPr>
          <w:rFonts w:ascii="Arial" w:eastAsia="Times New Roman" w:hAnsi="Arial" w:cs="Arial"/>
          <w:b/>
          <w:bCs/>
          <w:sz w:val="24"/>
          <w:szCs w:val="24"/>
        </w:rPr>
        <w:t>ball valves</w:t>
      </w:r>
      <w:r w:rsidRPr="00562D87">
        <w:rPr>
          <w:rFonts w:ascii="Arial" w:eastAsia="Times New Roman" w:hAnsi="Arial" w:cs="Arial"/>
          <w:sz w:val="24"/>
          <w:szCs w:val="24"/>
        </w:rPr>
        <w:t>:</w:t>
      </w:r>
    </w:p>
    <w:p w14:paraId="11EF96E8" w14:textId="77777777" w:rsidR="00562D87" w:rsidRPr="00562D87" w:rsidRDefault="00562D87" w:rsidP="00562D8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562D87">
        <w:rPr>
          <w:rFonts w:ascii="Arial" w:eastAsia="Times New Roman" w:hAnsi="Arial" w:cs="Arial"/>
          <w:b/>
          <w:bCs/>
          <w:sz w:val="30"/>
          <w:szCs w:val="30"/>
        </w:rPr>
        <w:t>System Component Setup</w:t>
      </w:r>
    </w:p>
    <w:p w14:paraId="2F7D0126" w14:textId="77777777" w:rsidR="00562D87" w:rsidRPr="00562D87" w:rsidRDefault="00562D87" w:rsidP="00562D87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The Batch Pot (Vessel):</w:t>
      </w:r>
      <w:r w:rsidRPr="00562D87">
        <w:rPr>
          <w:rFonts w:ascii="Arial" w:eastAsia="Times New Roman" w:hAnsi="Arial" w:cs="Arial"/>
          <w:sz w:val="24"/>
          <w:szCs w:val="24"/>
        </w:rPr>
        <w:t xml:space="preserve"> A small vertical pressure vessel rated for the flow line's operating pressure. It features a top fill port for adding chemicals, a bottom drain, and top/bottom process connections.</w:t>
      </w:r>
    </w:p>
    <w:p w14:paraId="69A1D17D" w14:textId="77777777" w:rsidR="00562D87" w:rsidRPr="00562D87" w:rsidRDefault="00562D87" w:rsidP="00562D87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The Main Flow Line:</w:t>
      </w:r>
      <w:r w:rsidRPr="00562D87">
        <w:rPr>
          <w:rFonts w:ascii="Arial" w:eastAsia="Times New Roman" w:hAnsi="Arial" w:cs="Arial"/>
          <w:sz w:val="24"/>
          <w:szCs w:val="24"/>
        </w:rPr>
        <w:t xml:space="preserve"> The primary pipe carrying production fluids (oil, gas, water).</w:t>
      </w:r>
    </w:p>
    <w:p w14:paraId="7FEE9B92" w14:textId="77777777" w:rsidR="00562D87" w:rsidRPr="00562D87" w:rsidRDefault="00562D87" w:rsidP="00562D87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Isolation Ball Valves:</w:t>
      </w:r>
      <w:r w:rsidRPr="00562D87">
        <w:rPr>
          <w:rFonts w:ascii="Arial" w:eastAsia="Times New Roman" w:hAnsi="Arial" w:cs="Arial"/>
          <w:sz w:val="24"/>
          <w:szCs w:val="24"/>
        </w:rPr>
        <w:t xml:space="preserve"> Typically, three main ball valves handle the chemical isolation and injection process:</w:t>
      </w:r>
    </w:p>
    <w:p w14:paraId="7FD33735" w14:textId="77777777" w:rsidR="00562D87" w:rsidRPr="00562D87" w:rsidRDefault="00562D87" w:rsidP="00562D87">
      <w:pPr>
        <w:numPr>
          <w:ilvl w:val="1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Upstream Injection Valve:</w:t>
      </w:r>
      <w:r w:rsidRPr="00562D87">
        <w:rPr>
          <w:rFonts w:ascii="Arial" w:eastAsia="Times New Roman" w:hAnsi="Arial" w:cs="Arial"/>
          <w:sz w:val="24"/>
          <w:szCs w:val="24"/>
        </w:rPr>
        <w:t xml:space="preserve"> Connects the high-pressure side of the flow line to the top of the pot.</w:t>
      </w:r>
    </w:p>
    <w:p w14:paraId="64F9E02B" w14:textId="77777777" w:rsidR="00562D87" w:rsidRPr="00562D87" w:rsidRDefault="00562D87" w:rsidP="00562D87">
      <w:pPr>
        <w:numPr>
          <w:ilvl w:val="1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Downstream Return Valve:</w:t>
      </w:r>
      <w:r w:rsidRPr="00562D87">
        <w:rPr>
          <w:rFonts w:ascii="Arial" w:eastAsia="Times New Roman" w:hAnsi="Arial" w:cs="Arial"/>
          <w:sz w:val="24"/>
          <w:szCs w:val="24"/>
        </w:rPr>
        <w:t xml:space="preserve"> Connects the bottom of the pot back to a lower-pressure point on the flow line (or across an orifice/restriction).</w:t>
      </w:r>
    </w:p>
    <w:p w14:paraId="6119AB75" w14:textId="77777777" w:rsidR="00562D87" w:rsidRDefault="00562D87" w:rsidP="00562D87">
      <w:pPr>
        <w:numPr>
          <w:ilvl w:val="1"/>
          <w:numId w:val="1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Main Line Bypass Valve:</w:t>
      </w:r>
      <w:r w:rsidRPr="00562D87">
        <w:rPr>
          <w:rFonts w:ascii="Arial" w:eastAsia="Times New Roman" w:hAnsi="Arial" w:cs="Arial"/>
          <w:sz w:val="24"/>
          <w:szCs w:val="24"/>
        </w:rPr>
        <w:t xml:space="preserve"> Sits on the main flow line between the upstream and downstream pot connections.</w:t>
      </w:r>
    </w:p>
    <w:p w14:paraId="2A184CC8" w14:textId="77777777" w:rsidR="00562D87" w:rsidRDefault="00562D87" w:rsidP="00562D87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14:paraId="027D8FAF" w14:textId="77777777" w:rsidR="00562D87" w:rsidRPr="00562D87" w:rsidRDefault="00562D87" w:rsidP="00562D87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14:paraId="30D39F8A" w14:textId="77777777" w:rsidR="00562D87" w:rsidRDefault="00562D87" w:rsidP="00562D87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562D87">
        <w:rPr>
          <w:rFonts w:ascii="Arial" w:eastAsia="Times New Roman" w:hAnsi="Arial" w:cs="Arial"/>
          <w:b/>
          <w:bCs/>
          <w:sz w:val="30"/>
          <w:szCs w:val="30"/>
        </w:rPr>
        <w:t>Standard Operating Procedure (SOP)</w:t>
      </w:r>
    </w:p>
    <w:p w14:paraId="47E39D4C" w14:textId="77777777" w:rsidR="00562D87" w:rsidRPr="00562D87" w:rsidRDefault="00562D87" w:rsidP="00562D87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</w:p>
    <w:p w14:paraId="419C4A86" w14:textId="25FDD470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[ Top Fill Valve ]</w:t>
      </w:r>
    </w:p>
    <w:p w14:paraId="23E3C4E8" w14:textId="15CBA3F1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|</w:t>
      </w:r>
    </w:p>
    <w:p w14:paraId="7405C408" w14:textId="405D182D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Upstream  ----&gt; [  Pot  ] ----&gt; Downstream</w:t>
      </w:r>
    </w:p>
    <w:p w14:paraId="1C3E5940" w14:textId="4E753A58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Ball Valve      [_______]       Ball Valve</w:t>
      </w:r>
    </w:p>
    <w:p w14:paraId="1EF2A6EC" w14:textId="77777777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</w:p>
    <w:p w14:paraId="5DFA67D3" w14:textId="024C28C6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|                               |</w:t>
      </w:r>
    </w:p>
    <w:p w14:paraId="6A6DFD6A" w14:textId="3EC4EF80" w:rsid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Courier New" w:eastAsia="Times New Roman" w:hAnsi="Courier New" w:cs="Courier New"/>
          <w:sz w:val="21"/>
          <w:szCs w:val="21"/>
        </w:rPr>
      </w:pPr>
      <w:r w:rsidRPr="00562D87">
        <w:rPr>
          <w:rFonts w:ascii="Courier New" w:eastAsia="Times New Roman" w:hAnsi="Courier New" w:cs="Courier New"/>
          <w:sz w:val="21"/>
          <w:szCs w:val="21"/>
        </w:rPr>
        <w:t>-----*--------[ Bypass Valve ]-------*-----&gt; Flow Line</w:t>
      </w:r>
    </w:p>
    <w:p w14:paraId="2030C737" w14:textId="77777777" w:rsid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1"/>
          <w:szCs w:val="21"/>
        </w:rPr>
      </w:pPr>
    </w:p>
    <w:p w14:paraId="53016048" w14:textId="77777777" w:rsidR="00562D87" w:rsidRPr="00562D87" w:rsidRDefault="00562D87" w:rsidP="00562D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1"/>
          <w:szCs w:val="21"/>
        </w:rPr>
      </w:pPr>
    </w:p>
    <w:p w14:paraId="189FBDB4" w14:textId="20526990" w:rsidR="00562D87" w:rsidRPr="00562D87" w:rsidRDefault="00562D87" w:rsidP="00562D87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Isolation &amp; Depressurization:</w:t>
      </w:r>
      <w:r w:rsidRPr="00562D87">
        <w:rPr>
          <w:rFonts w:ascii="Arial" w:eastAsia="Times New Roman" w:hAnsi="Arial" w:cs="Arial"/>
          <w:sz w:val="24"/>
          <w:szCs w:val="24"/>
        </w:rPr>
        <w:t xml:space="preserve"> Close the upstream and downstream injection ball valves. Slowly open the vent and drain valves to completely empty and depressurize the pot.</w:t>
      </w:r>
    </w:p>
    <w:p w14:paraId="433D4EF9" w14:textId="77777777" w:rsidR="00562D87" w:rsidRPr="00562D87" w:rsidRDefault="00562D87" w:rsidP="00562D87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Chemical Loading:</w:t>
      </w:r>
      <w:r w:rsidRPr="00562D87">
        <w:rPr>
          <w:rFonts w:ascii="Arial" w:eastAsia="Times New Roman" w:hAnsi="Arial" w:cs="Arial"/>
          <w:sz w:val="24"/>
          <w:szCs w:val="24"/>
        </w:rPr>
        <w:t xml:space="preserve"> Close the drain valve. Pour the chemical batch into the top fill port, then securely close the fill port and vent valves.</w:t>
      </w:r>
    </w:p>
    <w:p w14:paraId="220B8338" w14:textId="77777777" w:rsidR="00562D87" w:rsidRPr="00562D87" w:rsidRDefault="00562D87" w:rsidP="00562D87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Equalization:</w:t>
      </w:r>
      <w:r w:rsidRPr="00562D87">
        <w:rPr>
          <w:rFonts w:ascii="Arial" w:eastAsia="Times New Roman" w:hAnsi="Arial" w:cs="Arial"/>
          <w:sz w:val="24"/>
          <w:szCs w:val="24"/>
        </w:rPr>
        <w:t xml:space="preserve"> Slowly open the upstream ball valve to pressurize the pot to line pressure. Check for leaks.</w:t>
      </w:r>
    </w:p>
    <w:p w14:paraId="2EB5D03D" w14:textId="77777777" w:rsidR="00562D87" w:rsidRPr="00562D87" w:rsidRDefault="00562D87" w:rsidP="00562D87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Injection Execution:</w:t>
      </w:r>
      <w:r w:rsidRPr="00562D87">
        <w:rPr>
          <w:rFonts w:ascii="Arial" w:eastAsia="Times New Roman" w:hAnsi="Arial" w:cs="Arial"/>
          <w:sz w:val="24"/>
          <w:szCs w:val="24"/>
        </w:rPr>
        <w:t xml:space="preserve"> Open the downstream ball valve. Sightly pinch (partially close) the main line bypass valve. This creates a pressure drop across the bypass, forcing a portion of the main production fluid up through the pot, displacing the chemical batch cleanly into the flow line.</w:t>
      </w:r>
    </w:p>
    <w:p w14:paraId="10028649" w14:textId="77777777" w:rsidR="00562D87" w:rsidRPr="00562D87" w:rsidRDefault="00562D87" w:rsidP="00562D87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562D87">
        <w:rPr>
          <w:rFonts w:ascii="Arial" w:eastAsia="Times New Roman" w:hAnsi="Arial" w:cs="Arial"/>
          <w:b/>
          <w:bCs/>
          <w:sz w:val="24"/>
          <w:szCs w:val="24"/>
        </w:rPr>
        <w:t>Return to Normal:</w:t>
      </w:r>
      <w:r w:rsidRPr="00562D87">
        <w:rPr>
          <w:rFonts w:ascii="Arial" w:eastAsia="Times New Roman" w:hAnsi="Arial" w:cs="Arial"/>
          <w:sz w:val="24"/>
          <w:szCs w:val="24"/>
        </w:rPr>
        <w:t xml:space="preserve"> Once the chemical is flushed, fully reopen the main line bypass valve and close both the upstream and downstream pot ball valves.</w:t>
      </w:r>
    </w:p>
    <w:p w14:paraId="15CDCA87" w14:textId="61103F0E" w:rsidR="00146D7B" w:rsidRDefault="00146D7B"/>
    <w:sectPr w:rsidR="00146D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754"/>
    <w:multiLevelType w:val="multilevel"/>
    <w:tmpl w:val="ABC4E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F74CBD"/>
    <w:multiLevelType w:val="multilevel"/>
    <w:tmpl w:val="68FA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68455F"/>
    <w:multiLevelType w:val="multilevel"/>
    <w:tmpl w:val="2C9E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37780">
    <w:abstractNumId w:val="1"/>
  </w:num>
  <w:num w:numId="2" w16cid:durableId="1278022543">
    <w:abstractNumId w:val="0"/>
  </w:num>
  <w:num w:numId="3" w16cid:durableId="1905481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87"/>
    <w:rsid w:val="00051D50"/>
    <w:rsid w:val="000C472A"/>
    <w:rsid w:val="00112CBA"/>
    <w:rsid w:val="00146D7B"/>
    <w:rsid w:val="00204EC8"/>
    <w:rsid w:val="00343048"/>
    <w:rsid w:val="004807CF"/>
    <w:rsid w:val="00562D87"/>
    <w:rsid w:val="006F6C6A"/>
    <w:rsid w:val="008172C3"/>
    <w:rsid w:val="00823AF2"/>
    <w:rsid w:val="008A6C15"/>
    <w:rsid w:val="00B1009A"/>
    <w:rsid w:val="00B36384"/>
    <w:rsid w:val="00B74095"/>
    <w:rsid w:val="00BA4ED7"/>
    <w:rsid w:val="00C23A2C"/>
    <w:rsid w:val="00CB745C"/>
    <w:rsid w:val="00CC5B71"/>
    <w:rsid w:val="00D02197"/>
    <w:rsid w:val="00DC2B46"/>
    <w:rsid w:val="00DF1B3F"/>
    <w:rsid w:val="00F8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8E8C3"/>
  <w15:chartTrackingRefBased/>
  <w15:docId w15:val="{11100863-77B6-466B-9256-CADB407E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D87"/>
    <w:pPr>
      <w:spacing w:after="0"/>
    </w:pPr>
    <w:rPr>
      <w:rFonts w:ascii="Calibri" w:eastAsia="Calibri" w:hAnsi="Calibri" w:cs="Calibri"/>
      <w:kern w:val="0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D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D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D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D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D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D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D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D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D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D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D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D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D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D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D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D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D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D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D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D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D8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B745C"/>
    <w:pPr>
      <w:spacing w:after="0" w:line="240" w:lineRule="auto"/>
    </w:pPr>
    <w:rPr>
      <w:rFonts w:ascii="Calibri" w:eastAsia="Calibri" w:hAnsi="Calibri" w:cs="Calibri"/>
      <w:kern w:val="0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416</Words>
  <Characters>2314</Characters>
  <Application>Microsoft Office Word</Application>
  <DocSecurity>0</DocSecurity>
  <Lines>128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 master</dc:creator>
  <cp:keywords/>
  <dc:description/>
  <cp:lastModifiedBy>Den master</cp:lastModifiedBy>
  <cp:revision>4</cp:revision>
  <dcterms:created xsi:type="dcterms:W3CDTF">2026-09-09T14:48:00Z</dcterms:created>
  <dcterms:modified xsi:type="dcterms:W3CDTF">2026-09-09T14:51:00Z</dcterms:modified>
</cp:coreProperties>
</file>